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1A0A">
        <w:rPr>
          <w:rFonts w:ascii="Times New Roman" w:eastAsia="Times New Roman" w:hAnsi="Times New Roman" w:cs="Times New Roman"/>
          <w:sz w:val="20"/>
          <w:szCs w:val="20"/>
        </w:rPr>
        <w:t>Załącznik nr 3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1A0A">
        <w:rPr>
          <w:rFonts w:ascii="Times New Roman" w:eastAsia="Times New Roman" w:hAnsi="Times New Roman" w:cs="Times New Roman"/>
          <w:sz w:val="20"/>
          <w:szCs w:val="20"/>
        </w:rPr>
        <w:t>do zarządzenia nr 50 Rektora UJ z 18 czerwca 2012 r.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1A0A" w:rsidRPr="00321A0A" w:rsidRDefault="00321A0A" w:rsidP="00C81B5C">
      <w:pPr>
        <w:tabs>
          <w:tab w:val="center" w:pos="4536"/>
          <w:tab w:val="right" w:pos="9072"/>
        </w:tabs>
        <w:spacing w:before="120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1A0A">
        <w:rPr>
          <w:rFonts w:ascii="Times New Roman" w:eastAsia="Times New Roman" w:hAnsi="Times New Roman" w:cs="Times New Roman"/>
          <w:sz w:val="24"/>
          <w:szCs w:val="24"/>
        </w:rPr>
        <w:t>Sylabus przedmiotu na studiach doktoranckich</w:t>
      </w:r>
    </w:p>
    <w:p w:rsidR="00321A0A" w:rsidRPr="00321A0A" w:rsidRDefault="00321A0A" w:rsidP="00C81B5C">
      <w:pPr>
        <w:tabs>
          <w:tab w:val="center" w:pos="4536"/>
          <w:tab w:val="right" w:pos="9072"/>
        </w:tabs>
        <w:spacing w:before="120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5983"/>
      </w:tblGrid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107" w:type="pct"/>
            <w:shd w:val="clear" w:color="auto" w:fill="auto"/>
          </w:tcPr>
          <w:p w:rsidR="00321A0A" w:rsidRPr="00EF602B" w:rsidRDefault="00E771D7" w:rsidP="00C81B5C">
            <w:pPr>
              <w:spacing w:before="12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Zróżnicowanie studentów i jego skutki dla dydaktyki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jednostki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prowa</w:t>
            </w:r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dzącej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E771D7" w:rsidRDefault="00E771D7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Centrum Doskonalenia Dydaktyki Akademickiej Ars </w:t>
            </w:r>
            <w:proofErr w:type="spellStart"/>
            <w:r w:rsidRPr="00E771D7">
              <w:rPr>
                <w:rFonts w:ascii="Times New Roman" w:eastAsia="Calibri" w:hAnsi="Times New Roman" w:cs="Times New Roman"/>
                <w:sz w:val="24"/>
                <w:szCs w:val="24"/>
              </w:rPr>
              <w:t>Docendi</w:t>
            </w:r>
            <w:proofErr w:type="spellEnd"/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przedmiotu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142EB6" w:rsidRDefault="00E771D7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EB6">
              <w:rPr>
                <w:rFonts w:ascii="Times New Roman" w:eastAsia="Calibri" w:hAnsi="Times New Roman" w:cs="Times New Roman"/>
                <w:sz w:val="24"/>
                <w:szCs w:val="24"/>
              </w:rPr>
              <w:t>j.polski</w:t>
            </w:r>
            <w:proofErr w:type="spellEnd"/>
            <w:r w:rsidR="00142EB6" w:rsidRPr="0014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materiały na temat UDL w j. </w:t>
            </w:r>
            <w:r w:rsidR="00142EB6">
              <w:rPr>
                <w:rFonts w:ascii="Times New Roman" w:eastAsia="Calibri" w:hAnsi="Times New Roman" w:cs="Times New Roman"/>
                <w:sz w:val="24"/>
                <w:szCs w:val="24"/>
              </w:rPr>
              <w:t>angielskim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Efekty kształcenia dla przedmiotu ujęte w kategoriach: wiedzy, umiejętności i kompetencji społecznych</w:t>
            </w:r>
          </w:p>
        </w:tc>
        <w:tc>
          <w:tcPr>
            <w:tcW w:w="3107" w:type="pct"/>
            <w:shd w:val="clear" w:color="auto" w:fill="auto"/>
          </w:tcPr>
          <w:p w:rsidR="00321A0A" w:rsidRPr="00C81B5C" w:rsidRDefault="00E771D7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5C">
              <w:rPr>
                <w:rFonts w:ascii="Times New Roman" w:eastAsia="Calibri" w:hAnsi="Times New Roman" w:cs="Times New Roman"/>
                <w:sz w:val="24"/>
                <w:szCs w:val="24"/>
              </w:rPr>
              <w:t>Absolwent kursu potrafi:</w:t>
            </w:r>
          </w:p>
          <w:p w:rsidR="00E771D7" w:rsidRPr="00C81B5C" w:rsidRDefault="00E771D7" w:rsidP="00C81B5C">
            <w:pPr>
              <w:pStyle w:val="Akapitzlist"/>
              <w:numPr>
                <w:ilvl w:val="0"/>
                <w:numId w:val="1"/>
              </w:numPr>
              <w:spacing w:before="120" w:after="0"/>
              <w:ind w:left="38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5C">
              <w:rPr>
                <w:rFonts w:ascii="Times New Roman" w:eastAsia="Calibri" w:hAnsi="Times New Roman" w:cs="Times New Roman"/>
                <w:sz w:val="24"/>
                <w:szCs w:val="24"/>
              </w:rPr>
              <w:t>wskazać czynniki różnicujące studentów z zakresu: sytuacji społeczno-ekonomicz</w:t>
            </w:r>
            <w:r w:rsidR="00010207" w:rsidRPr="00C81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nej i rodzinnej, stanu zdrowia ( w tym rodzajów niepełnosprawności), </w:t>
            </w:r>
            <w:r w:rsidRPr="00C81B5C">
              <w:rPr>
                <w:rFonts w:ascii="Times New Roman" w:eastAsia="Calibri" w:hAnsi="Times New Roman" w:cs="Times New Roman"/>
                <w:sz w:val="24"/>
                <w:szCs w:val="24"/>
              </w:rPr>
              <w:t>przynależności kulturowej, wiedzy, umiejętności merytorycznych i u. miękkich</w:t>
            </w:r>
            <w:r w:rsidR="00010207" w:rsidRPr="00C81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</w:t>
            </w:r>
            <w:r w:rsidR="00010207" w:rsidRPr="00C8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omówić konsekwencje dla funkcjonowania </w:t>
            </w:r>
            <w:r w:rsidR="00C8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danej </w:t>
            </w:r>
            <w:r w:rsidR="00010207" w:rsidRPr="00C8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osoby w roli studenta. </w:t>
            </w:r>
          </w:p>
          <w:p w:rsidR="00797534" w:rsidRPr="00C81B5C" w:rsidRDefault="00797534" w:rsidP="00C81B5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0"/>
              <w:ind w:left="380" w:hanging="28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81B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odróżniać indywidualne style zachowania od ukształtowanych kulturowo</w:t>
            </w:r>
            <w:r w:rsidR="00010207" w:rsidRPr="00C81B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797534" w:rsidRPr="00C81B5C" w:rsidRDefault="00010207" w:rsidP="00C81B5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0"/>
              <w:ind w:left="380" w:hanging="28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81B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wskazać pułapki komunikacyjne związane</w:t>
            </w:r>
            <w:r w:rsidR="00797534" w:rsidRPr="00C81B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 odmiennością kultury</w:t>
            </w:r>
            <w:r w:rsidR="00C81B5C" w:rsidRPr="00C81B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r w:rsidR="00C81B5C" w:rsidRPr="00C8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stosować nieopresyjny  język w mówieniu o niepełnosprawności czy pochodzeniu studenta</w:t>
            </w:r>
            <w:r w:rsidR="00C8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797534" w:rsidRPr="00C81B5C" w:rsidRDefault="00010207" w:rsidP="00C81B5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0"/>
              <w:ind w:left="38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C81B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wykazać  wrażliwość i otwartość</w:t>
            </w:r>
            <w:r w:rsidR="00797534" w:rsidRPr="00C81B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obliczu obcych wartości kulturowych</w:t>
            </w:r>
            <w:r w:rsidR="00C81B5C" w:rsidRPr="00C81B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r w:rsidRPr="00C8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rozpatrywać  niepełnosprawność </w:t>
            </w:r>
            <w:r w:rsidR="00797534" w:rsidRPr="00C8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C8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 duchu praw człowieka,</w:t>
            </w:r>
            <w:r w:rsidR="00797534" w:rsidRPr="00C8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  <w:p w:rsidR="00797534" w:rsidRPr="00C81B5C" w:rsidRDefault="00C81B5C" w:rsidP="00C81B5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0"/>
              <w:ind w:left="38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C8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z</w:t>
            </w:r>
            <w:r w:rsidR="00010207" w:rsidRPr="00C8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aproponować  podstawowe adaptacje</w:t>
            </w:r>
            <w:r w:rsidR="00797534" w:rsidRPr="00C8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procesu dydaktycznego umożliwiających wyrównywanie szans</w:t>
            </w:r>
            <w:r w:rsidR="00010207" w:rsidRPr="00C8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="00797534" w:rsidRPr="00C8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  <w:p w:rsidR="00E771D7" w:rsidRPr="00C81B5C" w:rsidRDefault="00010207" w:rsidP="00C81B5C">
            <w:pPr>
              <w:pStyle w:val="Akapitzlist"/>
              <w:numPr>
                <w:ilvl w:val="0"/>
                <w:numId w:val="1"/>
              </w:numPr>
              <w:spacing w:before="120" w:after="0"/>
              <w:ind w:left="38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5C">
              <w:rPr>
                <w:rFonts w:ascii="Times New Roman" w:eastAsia="Calibri" w:hAnsi="Times New Roman" w:cs="Times New Roman"/>
                <w:sz w:val="24"/>
                <w:szCs w:val="24"/>
              </w:rPr>
              <w:t>zaplanować działania dydaktyczne wykorzystujące zasady  UDL (Universal Design for Learning)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Typ przedmiotu (obowiązkowy/fakultatywny)</w:t>
            </w:r>
          </w:p>
        </w:tc>
        <w:tc>
          <w:tcPr>
            <w:tcW w:w="3107" w:type="pct"/>
            <w:shd w:val="clear" w:color="auto" w:fill="auto"/>
          </w:tcPr>
          <w:p w:rsidR="00321A0A" w:rsidRPr="00E771D7" w:rsidRDefault="00E771D7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1D7">
              <w:rPr>
                <w:rFonts w:ascii="Times New Roman" w:eastAsia="Calibri" w:hAnsi="Times New Roman" w:cs="Times New Roman"/>
                <w:sz w:val="24"/>
                <w:szCs w:val="24"/>
              </w:rPr>
              <w:t>fakultatywny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E771D7" w:rsidRDefault="00B53E80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Semester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zimowy</w:t>
            </w:r>
            <w:bookmarkStart w:id="0" w:name="_GoBack"/>
            <w:bookmarkEnd w:id="0"/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prowadzącej/prowadzących przedmiot</w:t>
            </w:r>
          </w:p>
        </w:tc>
        <w:tc>
          <w:tcPr>
            <w:tcW w:w="3107" w:type="pct"/>
            <w:shd w:val="clear" w:color="auto" w:fill="auto"/>
          </w:tcPr>
          <w:p w:rsidR="00321A0A" w:rsidRPr="00E771D7" w:rsidRDefault="00E771D7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Iwona Maciejowska, </w:t>
            </w:r>
            <w:r w:rsidR="00142EB6" w:rsidRPr="00E77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Ignacy </w:t>
            </w:r>
            <w:proofErr w:type="spellStart"/>
            <w:r w:rsidR="00142EB6" w:rsidRPr="00E771D7">
              <w:rPr>
                <w:rFonts w:ascii="Times New Roman" w:eastAsia="Calibri" w:hAnsi="Times New Roman" w:cs="Times New Roman"/>
                <w:sz w:val="24"/>
                <w:szCs w:val="24"/>
              </w:rPr>
              <w:t>Naskalski</w:t>
            </w:r>
            <w:proofErr w:type="spellEnd"/>
            <w:r w:rsidR="0014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42EB6" w:rsidRPr="00E77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7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E771D7">
              <w:rPr>
                <w:rFonts w:ascii="Times New Roman" w:eastAsia="Calibri" w:hAnsi="Times New Roman" w:cs="Times New Roman"/>
                <w:sz w:val="24"/>
                <w:szCs w:val="24"/>
              </w:rPr>
              <w:t>Perdeus</w:t>
            </w:r>
            <w:proofErr w:type="spellEnd"/>
            <w:r w:rsidRPr="00E77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-Białek, 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przedmiot</w:t>
            </w:r>
          </w:p>
        </w:tc>
        <w:tc>
          <w:tcPr>
            <w:tcW w:w="3107" w:type="pct"/>
            <w:shd w:val="clear" w:color="auto" w:fill="auto"/>
          </w:tcPr>
          <w:p w:rsidR="00321A0A" w:rsidRPr="00E771D7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Sposób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E771D7" w:rsidRDefault="00E771D7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77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warsztaty</w:t>
            </w:r>
            <w:proofErr w:type="spellEnd"/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E771D7" w:rsidRDefault="00E771D7" w:rsidP="00C81B5C">
            <w:pPr>
              <w:spacing w:before="12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1D7">
              <w:rPr>
                <w:rFonts w:ascii="Times New Roman" w:eastAsia="Calibri" w:hAnsi="Times New Roman" w:cs="Times New Roman"/>
                <w:sz w:val="24"/>
                <w:szCs w:val="24"/>
              </w:rPr>
              <w:t>doktoranci po zaliczeniu kursu podstawowego z dydaktyki akademickiej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przedmiotowi</w:t>
            </w:r>
          </w:p>
        </w:tc>
        <w:tc>
          <w:tcPr>
            <w:tcW w:w="3107" w:type="pct"/>
            <w:shd w:val="clear" w:color="auto" w:fill="auto"/>
          </w:tcPr>
          <w:p w:rsidR="00321A0A" w:rsidRPr="00E771D7" w:rsidRDefault="00E771D7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:rsidR="00321A0A" w:rsidRDefault="00321A0A" w:rsidP="00C81B5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771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Zgodnie z § 4 </w:t>
            </w:r>
            <w:r w:rsidRPr="00E77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uchwały nr 58/V/2012 Senatu UJ z dnia 23 maja 2012 roku w sprawie wytycznych dla rad podstawowych jednostek organizacyjnych Uniwersytetu Jagiellońskiego (zajęcia organizowane przez uczelnię zgodnie z planem studiów oraz nakład pracy indywidualnej doktoranta)</w:t>
            </w:r>
          </w:p>
          <w:p w:rsidR="00E771D7" w:rsidRDefault="00E771D7" w:rsidP="00C81B5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1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zajęciach – 15 godz.</w:t>
            </w:r>
          </w:p>
          <w:p w:rsidR="00E771D7" w:rsidRDefault="00E771D7" w:rsidP="00C81B5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Aktywność na platformie zdalnego nauczania – 1 godz.</w:t>
            </w:r>
          </w:p>
          <w:p w:rsidR="00E771D7" w:rsidRDefault="00E771D7" w:rsidP="00C81B5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literaturą przedmiotu – 4 godz.</w:t>
            </w:r>
          </w:p>
          <w:p w:rsidR="00E771D7" w:rsidRPr="00E771D7" w:rsidRDefault="00E771D7" w:rsidP="00C81B5C">
            <w:pPr>
              <w:spacing w:before="12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pracy zaliczeniowej - 8 godz.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E771D7" w:rsidRDefault="00E771D7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1D7">
              <w:rPr>
                <w:rFonts w:ascii="Times New Roman" w:eastAsia="Calibri" w:hAnsi="Times New Roman" w:cs="Times New Roman"/>
                <w:sz w:val="24"/>
                <w:szCs w:val="24"/>
              </w:rPr>
              <w:t>Dyskusja dydaktyczna, wykład, metoda przypadków, symulacja</w:t>
            </w:r>
            <w:r w:rsidR="007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oceny efektów kształcenia uzyskanych przez doktorantów</w:t>
            </w:r>
          </w:p>
        </w:tc>
        <w:tc>
          <w:tcPr>
            <w:tcW w:w="3107" w:type="pct"/>
            <w:shd w:val="clear" w:color="auto" w:fill="auto"/>
          </w:tcPr>
          <w:p w:rsidR="00321A0A" w:rsidRPr="00E771D7" w:rsidRDefault="00E771D7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1D7">
              <w:rPr>
                <w:rFonts w:ascii="Times New Roman" w:eastAsia="Calibri" w:hAnsi="Times New Roman" w:cs="Times New Roman"/>
                <w:sz w:val="24"/>
                <w:szCs w:val="24"/>
              </w:rPr>
              <w:t>esej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przedmiotu, w tym zasady dopuszczenia do egzaminu, zaliczenia, a także forma i warunki zaliczenia przedmiotu</w:t>
            </w:r>
          </w:p>
        </w:tc>
        <w:tc>
          <w:tcPr>
            <w:tcW w:w="3107" w:type="pct"/>
            <w:shd w:val="clear" w:color="auto" w:fill="auto"/>
          </w:tcPr>
          <w:p w:rsidR="00321A0A" w:rsidRPr="00E771D7" w:rsidRDefault="00E771D7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Pozytywna ocena z eseju na temat wybrany z listy zaproponowanej przez prowadzących.</w:t>
            </w:r>
            <w:r w:rsidR="0014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A0A" w:rsidRPr="00C81B5C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Treści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przedmiotu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3107" w:type="pct"/>
            <w:shd w:val="clear" w:color="auto" w:fill="auto"/>
          </w:tcPr>
          <w:p w:rsidR="00C81B5C" w:rsidRPr="00C81B5C" w:rsidRDefault="00E771D7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1D7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C81B5C">
              <w:rPr>
                <w:rFonts w:ascii="Times New Roman" w:eastAsia="Calibri" w:hAnsi="Times New Roman" w:cs="Times New Roman"/>
                <w:sz w:val="24"/>
                <w:szCs w:val="24"/>
              </w:rPr>
              <w:t>ostaną przedstawione na początku zajęć przez każdego z prowadzących osobno.</w:t>
            </w:r>
          </w:p>
          <w:p w:rsidR="00321A0A" w:rsidRPr="00C81B5C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C81B5C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uzupełniającej*</w:t>
            </w:r>
          </w:p>
        </w:tc>
        <w:tc>
          <w:tcPr>
            <w:tcW w:w="3107" w:type="pct"/>
            <w:shd w:val="clear" w:color="auto" w:fill="auto"/>
          </w:tcPr>
          <w:p w:rsidR="00E634EB" w:rsidRPr="00E634EB" w:rsidRDefault="00E634EB" w:rsidP="00E634EB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EB">
              <w:rPr>
                <w:rFonts w:ascii="Times New Roman" w:eastAsia="Calibri" w:hAnsi="Times New Roman" w:cs="Times New Roman"/>
                <w:sz w:val="24"/>
                <w:szCs w:val="24"/>
              </w:rPr>
              <w:t>·         Hall E.T. „Bezgłośny język”, Warszawa 1987</w:t>
            </w:r>
          </w:p>
          <w:p w:rsidR="00E634EB" w:rsidRPr="00E634EB" w:rsidRDefault="00E634EB" w:rsidP="00E634EB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EB">
              <w:rPr>
                <w:rFonts w:ascii="Times New Roman" w:eastAsia="Calibri" w:hAnsi="Times New Roman" w:cs="Times New Roman"/>
                <w:sz w:val="24"/>
                <w:szCs w:val="24"/>
              </w:rPr>
              <w:t>·         Mikułowski Pomorski J. „Jak narody porozumiewają się ze sobą w komunikacji międzykulturowej i komunikowaniu medialnym”, Kraków 2012</w:t>
            </w:r>
          </w:p>
          <w:p w:rsidR="00E634EB" w:rsidRDefault="00E634EB" w:rsidP="00E634EB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·         „Komunikacja międzykulturowa – Zderzenia i spotkania. Antologia tekstów” (red. A. </w:t>
            </w:r>
            <w:proofErr w:type="spellStart"/>
            <w:r w:rsidRPr="00E634EB">
              <w:rPr>
                <w:rFonts w:ascii="Times New Roman" w:eastAsia="Calibri" w:hAnsi="Times New Roman" w:cs="Times New Roman"/>
                <w:sz w:val="24"/>
                <w:szCs w:val="24"/>
              </w:rPr>
              <w:t>Kapciak</w:t>
            </w:r>
            <w:proofErr w:type="spellEnd"/>
            <w:r w:rsidRPr="00E6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Pr="00E634EB">
              <w:rPr>
                <w:rFonts w:ascii="Times New Roman" w:eastAsia="Calibri" w:hAnsi="Times New Roman" w:cs="Times New Roman"/>
                <w:sz w:val="24"/>
                <w:szCs w:val="24"/>
              </w:rPr>
              <w:t>Korporowicz</w:t>
            </w:r>
            <w:proofErr w:type="spellEnd"/>
            <w:r w:rsidRPr="00E634EB">
              <w:rPr>
                <w:rFonts w:ascii="Times New Roman" w:eastAsia="Calibri" w:hAnsi="Times New Roman" w:cs="Times New Roman"/>
                <w:sz w:val="24"/>
                <w:szCs w:val="24"/>
              </w:rPr>
              <w:t>, A. Tyszka), Warszawa: 1996</w:t>
            </w:r>
          </w:p>
          <w:p w:rsidR="00321A0A" w:rsidRPr="00797534" w:rsidRDefault="001D7534" w:rsidP="00C81B5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Materiały projektu TEACHEX </w:t>
            </w:r>
            <w:r w:rsidR="00797534">
              <w:rPr>
                <w:rFonts w:ascii="Times New Roman" w:eastAsia="Calibri" w:hAnsi="Times New Roman" w:cs="Times New Roman"/>
                <w:sz w:val="24"/>
                <w:szCs w:val="24"/>
              </w:rPr>
              <w:t>, literatura podana przez prowadzących na zajęciach.</w:t>
            </w:r>
          </w:p>
        </w:tc>
      </w:tr>
    </w:tbl>
    <w:p w:rsidR="00321A0A" w:rsidRPr="00321A0A" w:rsidRDefault="00321A0A" w:rsidP="00321A0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40DB4" w:rsidRPr="00936A08" w:rsidRDefault="00321A0A" w:rsidP="00936A08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A0A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321A0A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szczególnie uzasadnionych przypadkach można podać informację ogólną.</w:t>
      </w:r>
    </w:p>
    <w:sectPr w:rsidR="00D40DB4" w:rsidRPr="00936A08" w:rsidSect="004F30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E2701"/>
    <w:multiLevelType w:val="hybridMultilevel"/>
    <w:tmpl w:val="F16A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0A"/>
    <w:rsid w:val="00010207"/>
    <w:rsid w:val="0005034D"/>
    <w:rsid w:val="00140CAB"/>
    <w:rsid w:val="00142EB6"/>
    <w:rsid w:val="001D7534"/>
    <w:rsid w:val="00321A0A"/>
    <w:rsid w:val="004A6345"/>
    <w:rsid w:val="006C5C7A"/>
    <w:rsid w:val="006F4226"/>
    <w:rsid w:val="00797534"/>
    <w:rsid w:val="007A705B"/>
    <w:rsid w:val="00936A08"/>
    <w:rsid w:val="00B53E80"/>
    <w:rsid w:val="00C81B5C"/>
    <w:rsid w:val="00D40DB4"/>
    <w:rsid w:val="00E634EB"/>
    <w:rsid w:val="00E771D7"/>
    <w:rsid w:val="00E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108A-20A4-47B2-9590-8BFA1769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3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1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2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9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0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84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61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53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706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29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49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64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75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030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54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643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1547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2861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084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2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7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3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0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1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93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63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0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54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2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44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446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894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825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806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93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945808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9657154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8869693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5160479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0394795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9779763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Maszczyk</dc:creator>
  <cp:lastModifiedBy>Bozena</cp:lastModifiedBy>
  <cp:revision>5</cp:revision>
  <dcterms:created xsi:type="dcterms:W3CDTF">2017-09-25T06:22:00Z</dcterms:created>
  <dcterms:modified xsi:type="dcterms:W3CDTF">2017-09-28T11:04:00Z</dcterms:modified>
</cp:coreProperties>
</file>