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1A0A">
        <w:rPr>
          <w:rFonts w:ascii="Times New Roman" w:eastAsia="Times New Roman" w:hAnsi="Times New Roman" w:cs="Times New Roman"/>
          <w:sz w:val="20"/>
          <w:szCs w:val="20"/>
        </w:rPr>
        <w:t>Załącznik nr 3</w:t>
      </w: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1A0A">
        <w:rPr>
          <w:rFonts w:ascii="Times New Roman" w:eastAsia="Times New Roman" w:hAnsi="Times New Roman" w:cs="Times New Roman"/>
          <w:sz w:val="20"/>
          <w:szCs w:val="20"/>
        </w:rPr>
        <w:t>do zarządzenia nr 50 Rektora UJ z 18 czerwca 2012 r.</w:t>
      </w: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1A0A">
        <w:rPr>
          <w:rFonts w:ascii="Times New Roman" w:eastAsia="Times New Roman" w:hAnsi="Times New Roman" w:cs="Times New Roman"/>
          <w:sz w:val="24"/>
          <w:szCs w:val="24"/>
        </w:rPr>
        <w:t>Sylabus przedmiotu na studiach doktoranckich</w:t>
      </w: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6123"/>
      </w:tblGrid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107" w:type="pct"/>
            <w:shd w:val="clear" w:color="auto" w:fill="auto"/>
          </w:tcPr>
          <w:p w:rsidR="00321A0A" w:rsidRPr="00321A0A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Sztuka komunikacji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jednostki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prowa</w:t>
            </w:r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dzącej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321A0A" w:rsidRDefault="00B35E11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-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przedmiotu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B35E11" w:rsidRDefault="00B35E11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35E1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polski</w:t>
            </w:r>
            <w:proofErr w:type="spellEnd"/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Efekty kształcenia dla przedmiotu ujęte w kategoriach: wiedzy, umiejętności i kompetencji społecznych</w:t>
            </w:r>
          </w:p>
        </w:tc>
        <w:tc>
          <w:tcPr>
            <w:tcW w:w="3107" w:type="pct"/>
            <w:shd w:val="clear" w:color="auto" w:fill="auto"/>
          </w:tcPr>
          <w:p w:rsidR="00321A0A" w:rsidRPr="00D4166D" w:rsidRDefault="00D4166D" w:rsidP="00D416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Wiedza z zakresu dynamiki grupowej.</w:t>
            </w:r>
          </w:p>
          <w:p w:rsidR="00D4166D" w:rsidRPr="00D4166D" w:rsidRDefault="00D4166D" w:rsidP="00D416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Wiedza na temat podstawowych </w:t>
            </w:r>
            <w:proofErr w:type="spellStart"/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styów</w:t>
            </w:r>
            <w:proofErr w:type="spellEnd"/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komunikacyjnych użytecznych w kształtowaniu relacji z grupą osób uczących się.</w:t>
            </w:r>
          </w:p>
          <w:p w:rsidR="00D4166D" w:rsidRPr="00D4166D" w:rsidRDefault="00D4166D" w:rsidP="00D416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Umiejętność diagnozowania etapu rozwoju grupy pod kątem koniecznego stylu komunikowania.</w:t>
            </w:r>
          </w:p>
          <w:p w:rsidR="000B7EB5" w:rsidRPr="000B7EB5" w:rsidRDefault="00D4166D" w:rsidP="000B7E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Kompetencje społeczne w zakresie przywództwa grupowego - profilowanego dla potrzeb realizacji dydaktyki.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Typ przedmiotu (obowiązkowy/fakultatywny)</w:t>
            </w:r>
          </w:p>
        </w:tc>
        <w:tc>
          <w:tcPr>
            <w:tcW w:w="3107" w:type="pct"/>
            <w:shd w:val="clear" w:color="auto" w:fill="auto"/>
          </w:tcPr>
          <w:p w:rsidR="00321A0A" w:rsidRPr="00B35E11" w:rsidRDefault="00B35E11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11">
              <w:rPr>
                <w:rFonts w:ascii="Times New Roman" w:eastAsia="Calibri" w:hAnsi="Times New Roman" w:cs="Times New Roman"/>
                <w:sz w:val="24"/>
                <w:szCs w:val="24"/>
              </w:rPr>
              <w:t>fakultatywny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B35E11" w:rsidRDefault="007D4D2E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bookmarkStart w:id="0" w:name="_GoBack"/>
            <w:bookmarkEnd w:id="0"/>
            <w:r w:rsidR="00B35E11" w:rsidRPr="00B35E1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semester 2014/2015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prowadzącej/prowadzących przedmiot</w:t>
            </w:r>
          </w:p>
        </w:tc>
        <w:tc>
          <w:tcPr>
            <w:tcW w:w="3107" w:type="pct"/>
            <w:shd w:val="clear" w:color="auto" w:fill="auto"/>
          </w:tcPr>
          <w:p w:rsidR="00321A0A" w:rsidRPr="00B35E11" w:rsidRDefault="00B35E11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11">
              <w:rPr>
                <w:rFonts w:ascii="Times New Roman" w:eastAsia="Calibri" w:hAnsi="Times New Roman" w:cs="Times New Roman"/>
                <w:sz w:val="24"/>
                <w:szCs w:val="24"/>
              </w:rPr>
              <w:t>Dr Jerzy Rosiński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przedmiot</w:t>
            </w:r>
          </w:p>
        </w:tc>
        <w:tc>
          <w:tcPr>
            <w:tcW w:w="3107" w:type="pct"/>
            <w:shd w:val="clear" w:color="auto" w:fill="auto"/>
          </w:tcPr>
          <w:p w:rsidR="00321A0A" w:rsidRPr="00B35E11" w:rsidRDefault="00B35E11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11">
              <w:rPr>
                <w:rFonts w:ascii="Times New Roman" w:eastAsia="Calibri" w:hAnsi="Times New Roman" w:cs="Times New Roman"/>
                <w:sz w:val="24"/>
                <w:szCs w:val="24"/>
              </w:rPr>
              <w:t>Dr Jerzy Rosiński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D4166D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Sesje warsztatowe.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D4166D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Brak wymagań wstępnych i dodatkowych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przedmiotowi</w:t>
            </w:r>
          </w:p>
        </w:tc>
        <w:tc>
          <w:tcPr>
            <w:tcW w:w="3107" w:type="pct"/>
            <w:shd w:val="clear" w:color="auto" w:fill="auto"/>
          </w:tcPr>
          <w:p w:rsidR="00321A0A" w:rsidRPr="00B35E11" w:rsidRDefault="00B35E11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11">
              <w:rPr>
                <w:rFonts w:ascii="Times New Roman" w:eastAsia="Calibri" w:hAnsi="Times New Roman" w:cs="Times New Roman"/>
                <w:sz w:val="24"/>
                <w:szCs w:val="24"/>
              </w:rPr>
              <w:t>1 ECTS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D4166D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Prezentacja, symulacje realnych sytuacji, dyskusja grupowa, studium przypadku.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oceny efektów kształcenia uzyskanych przez doktorantów</w:t>
            </w:r>
          </w:p>
        </w:tc>
        <w:tc>
          <w:tcPr>
            <w:tcW w:w="3107" w:type="pct"/>
            <w:shd w:val="clear" w:color="auto" w:fill="auto"/>
          </w:tcPr>
          <w:p w:rsidR="00321A0A" w:rsidRPr="00321A0A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Test pisemny po zakończonych zajęciach.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przedmiotu, w tym zasady dopuszczenia do egzaminu, zaliczenia, a także forma i warunki zaliczenia przedmiotu</w:t>
            </w:r>
          </w:p>
        </w:tc>
        <w:tc>
          <w:tcPr>
            <w:tcW w:w="3107" w:type="pct"/>
            <w:shd w:val="clear" w:color="auto" w:fill="auto"/>
          </w:tcPr>
          <w:p w:rsidR="00321A0A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6D">
              <w:rPr>
                <w:rFonts w:ascii="Times New Roman" w:eastAsia="Calibri" w:hAnsi="Times New Roman" w:cs="Times New Roman"/>
                <w:sz w:val="24"/>
                <w:szCs w:val="24"/>
              </w:rPr>
              <w:t>Test pisemny po zakończonych zajęciach.</w:t>
            </w:r>
          </w:p>
          <w:p w:rsidR="00D4166D" w:rsidRPr="00321A0A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Brak wymagań co do dopuszczenia do egzaminu.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Treści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przedmiotu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3107" w:type="pct"/>
            <w:shd w:val="clear" w:color="auto" w:fill="auto"/>
          </w:tcPr>
          <w:p w:rsidR="00321A0A" w:rsidRPr="000B7EB5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Proces grupowy i jego fazy.</w:t>
            </w:r>
          </w:p>
          <w:p w:rsidR="00D4166D" w:rsidRPr="000B7EB5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Zmienne istotne w diagnozowaniu sytuacji grupowej.</w:t>
            </w:r>
          </w:p>
          <w:p w:rsidR="00D4166D" w:rsidRPr="000B7EB5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Specyfika grupy osób uczących się.</w:t>
            </w:r>
          </w:p>
          <w:p w:rsidR="00D4166D" w:rsidRPr="000B7EB5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Podstawowe style komunikacji w relacji z grupą uczącą się.</w:t>
            </w:r>
          </w:p>
          <w:p w:rsidR="00D4166D" w:rsidRPr="000B7EB5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Jak komunikować się z grupą w zależności od etapu procesu grupowego?</w:t>
            </w:r>
          </w:p>
          <w:p w:rsidR="00D4166D" w:rsidRPr="000B7EB5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Podstawowe sytuacje w relacji z grupą uczącą się i profilaktyka konfliktu grupowego.</w:t>
            </w:r>
          </w:p>
          <w:p w:rsidR="000B7EB5" w:rsidRPr="000B7EB5" w:rsidRDefault="00D4166D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Trudne sytuacje w relacji z grupą i korzystne wzorce komunikacyjne w tych sytuacjach.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uzupełniającej*</w:t>
            </w:r>
          </w:p>
        </w:tc>
        <w:tc>
          <w:tcPr>
            <w:tcW w:w="3107" w:type="pct"/>
            <w:shd w:val="clear" w:color="auto" w:fill="auto"/>
          </w:tcPr>
          <w:p w:rsidR="000B7EB5" w:rsidRPr="000B7EB5" w:rsidRDefault="000B7EB5" w:rsidP="000B7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Literatura podstawowa:</w:t>
            </w:r>
          </w:p>
          <w:p w:rsidR="000B7EB5" w:rsidRPr="000B7EB5" w:rsidRDefault="000B7EB5" w:rsidP="000B7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Blanchard K. (2007) Przywództwo wyższego stopnia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rozdz. 5 i 9</w:t>
            </w: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Wydawnictwo Naukowe PWN </w:t>
            </w:r>
          </w:p>
          <w:p w:rsidR="000B7EB5" w:rsidRPr="000B7EB5" w:rsidRDefault="000B7EB5" w:rsidP="000B7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Literatura uzupełniająca</w:t>
            </w:r>
          </w:p>
          <w:p w:rsidR="000B7EB5" w:rsidRPr="000B7EB5" w:rsidRDefault="000B7EB5" w:rsidP="000B7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Belbin</w:t>
            </w:r>
            <w:proofErr w:type="spellEnd"/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(2003) Twoja rola w zespole, GWP</w:t>
            </w:r>
          </w:p>
          <w:p w:rsidR="00321A0A" w:rsidRPr="000B7EB5" w:rsidRDefault="000B7EB5" w:rsidP="000B7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>Strelau</w:t>
            </w:r>
            <w:proofErr w:type="spellEnd"/>
            <w:r w:rsidRPr="000B7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J. [red.] (2002) Psychologia. Podręcznik akademicki. T3 (rozdziały 51, 56, 57), GWP</w:t>
            </w:r>
          </w:p>
        </w:tc>
      </w:tr>
    </w:tbl>
    <w:p w:rsidR="00321A0A" w:rsidRPr="00321A0A" w:rsidRDefault="00321A0A" w:rsidP="00321A0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21A0A" w:rsidRPr="00321A0A" w:rsidRDefault="00321A0A" w:rsidP="00321A0A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A0A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321A0A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szczególnie uzasadnionych przypadkach można podać informację ogólną.</w:t>
      </w:r>
    </w:p>
    <w:p w:rsidR="00D40DB4" w:rsidRDefault="00D40DB4"/>
    <w:sectPr w:rsidR="00D40DB4" w:rsidSect="004F30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A0C40"/>
    <w:multiLevelType w:val="hybridMultilevel"/>
    <w:tmpl w:val="2B688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A0A"/>
    <w:rsid w:val="000B7EB5"/>
    <w:rsid w:val="000E2BBC"/>
    <w:rsid w:val="002162AC"/>
    <w:rsid w:val="00321A0A"/>
    <w:rsid w:val="007D4D2E"/>
    <w:rsid w:val="00B35E11"/>
    <w:rsid w:val="00D40DB4"/>
    <w:rsid w:val="00D4166D"/>
    <w:rsid w:val="00E24A74"/>
    <w:rsid w:val="00E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746E5-9566-47F2-8BA8-0EBC9C1E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1B9D-DF2F-4878-AD07-B9DAA2AE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Maszczyk</dc:creator>
  <cp:lastModifiedBy>Dorota Maciejowska</cp:lastModifiedBy>
  <cp:revision>2</cp:revision>
  <dcterms:created xsi:type="dcterms:W3CDTF">2014-10-21T12:49:00Z</dcterms:created>
  <dcterms:modified xsi:type="dcterms:W3CDTF">2014-10-21T12:49:00Z</dcterms:modified>
</cp:coreProperties>
</file>